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F142" w14:textId="1E4D39C4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令和3年度「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収支予算書</w:t>
      </w:r>
    </w:p>
    <w:p w14:paraId="21CD9A40" w14:textId="72031AC0" w:rsidR="002C2BCE" w:rsidRDefault="002C2BCE"/>
    <w:p w14:paraId="7C263D7E" w14:textId="29FEE076" w:rsidR="00BB6C7D" w:rsidRPr="008E1CD1" w:rsidRDefault="00BB6C7D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337F26" w:rsidRPr="008E1CD1" w14:paraId="0A25E14A" w14:textId="77777777" w:rsidTr="00337F26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63407CFD" w14:textId="7599F325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53098DCC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187AA6" w14:textId="56869E2B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337F26" w:rsidRPr="008E1CD1" w14:paraId="5E2D5621" w14:textId="77777777" w:rsidTr="0093676B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4542E6CF" w14:textId="77777777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7AC1AB2D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29D78BA" w14:textId="453A800F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A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B</w:t>
            </w: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337F26">
            <w:pPr>
              <w:spacing w:line="200" w:lineRule="exact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93676B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93676B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A5836F" w14:textId="77777777" w:rsidR="00BB6C7D" w:rsidRPr="00337F26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  <w:p w14:paraId="74CA8B59" w14:textId="154FDCF3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</w:rPr>
              <w:t>（A部門のみ）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93676B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178A14B4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57C01AFA" w14:textId="77777777" w:rsidR="00BB6C7D" w:rsidRPr="008E1CD1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BB6C7D" w:rsidRPr="008E1CD1" w:rsidSect="00936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4B4C4" w14:textId="77777777" w:rsidR="0062577D" w:rsidRDefault="0062577D" w:rsidP="00DF6F7B">
      <w:r>
        <w:separator/>
      </w:r>
    </w:p>
  </w:endnote>
  <w:endnote w:type="continuationSeparator" w:id="0">
    <w:p w14:paraId="58FD6F49" w14:textId="77777777" w:rsidR="0062577D" w:rsidRDefault="0062577D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5F73" w14:textId="77777777" w:rsidR="00EA4B24" w:rsidRDefault="00EA4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624F7" w14:textId="77777777" w:rsidR="00EA4B24" w:rsidRDefault="00EA4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DE2F" w14:textId="77777777" w:rsidR="00EA4B24" w:rsidRDefault="00EA4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FE9FB" w14:textId="77777777" w:rsidR="0062577D" w:rsidRDefault="0062577D" w:rsidP="00DF6F7B">
      <w:r>
        <w:separator/>
      </w:r>
    </w:p>
  </w:footnote>
  <w:footnote w:type="continuationSeparator" w:id="0">
    <w:p w14:paraId="76FE644F" w14:textId="77777777" w:rsidR="0062577D" w:rsidRDefault="0062577D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AF3CE" w14:textId="77777777" w:rsidR="00EA4B24" w:rsidRDefault="00EA4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934B" w14:textId="0D4C7C63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様式1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98313" w14:textId="77777777" w:rsidR="00EA4B24" w:rsidRDefault="00EA4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1A5438"/>
    <w:rsid w:val="0026035A"/>
    <w:rsid w:val="00275EE6"/>
    <w:rsid w:val="00281AE7"/>
    <w:rsid w:val="002C2BCE"/>
    <w:rsid w:val="002D6711"/>
    <w:rsid w:val="00337F26"/>
    <w:rsid w:val="00491E8A"/>
    <w:rsid w:val="004D4418"/>
    <w:rsid w:val="00552751"/>
    <w:rsid w:val="00567055"/>
    <w:rsid w:val="00623287"/>
    <w:rsid w:val="0062577D"/>
    <w:rsid w:val="00822BC2"/>
    <w:rsid w:val="008235AF"/>
    <w:rsid w:val="008E1CD1"/>
    <w:rsid w:val="00913FCE"/>
    <w:rsid w:val="0093676B"/>
    <w:rsid w:val="009510CD"/>
    <w:rsid w:val="00994CA7"/>
    <w:rsid w:val="00BB6C7D"/>
    <w:rsid w:val="00BD0E32"/>
    <w:rsid w:val="00C36B46"/>
    <w:rsid w:val="00CD1481"/>
    <w:rsid w:val="00D56411"/>
    <w:rsid w:val="00D66C00"/>
    <w:rsid w:val="00DF6F7B"/>
    <w:rsid w:val="00E0528F"/>
    <w:rsid w:val="00E24BC2"/>
    <w:rsid w:val="00E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10</cp:revision>
  <dcterms:created xsi:type="dcterms:W3CDTF">2021-05-24T09:36:00Z</dcterms:created>
  <dcterms:modified xsi:type="dcterms:W3CDTF">2021-06-03T04:11:00Z</dcterms:modified>
</cp:coreProperties>
</file>